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BBF559E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</w:t>
      </w:r>
      <w:r w:rsidR="00A717F4">
        <w:rPr>
          <w:rFonts w:ascii="Times New Roman" w:hAnsi="Times New Roman" w:cs="Times New Roman"/>
          <w:sz w:val="28"/>
          <w:szCs w:val="28"/>
          <w:lang w:val="kk-KZ"/>
        </w:rPr>
        <w:t xml:space="preserve">І </w:t>
      </w:r>
      <w:r>
        <w:rPr>
          <w:rFonts w:ascii="Times New Roman" w:hAnsi="Times New Roman" w:cs="Times New Roman"/>
          <w:sz w:val="28"/>
          <w:szCs w:val="28"/>
          <w:lang w:val="kk-KZ"/>
        </w:rPr>
        <w:t>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33A924A6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068CC">
        <w:rPr>
          <w:rFonts w:ascii="Times New Roman" w:hAnsi="Times New Roman" w:cs="Times New Roman"/>
          <w:sz w:val="28"/>
          <w:szCs w:val="28"/>
          <w:lang w:val="kk-KZ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>ілері</w:t>
      </w:r>
      <w:r w:rsidR="008068CC">
        <w:rPr>
          <w:rFonts w:ascii="Times New Roman" w:hAnsi="Times New Roman" w:cs="Times New Roman"/>
          <w:sz w:val="28"/>
          <w:szCs w:val="28"/>
          <w:lang w:val="kk-KZ"/>
        </w:rPr>
        <w:t>, бақылау сұрақтарға жауап беру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5FE7C9CA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A717F4" w14:paraId="63C6BC19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1D913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58467E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51802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17-ТРК-1 тобының студенттері</w:t>
            </w:r>
          </w:p>
        </w:tc>
      </w:tr>
      <w:tr w:rsidR="00A717F4" w14:paraId="62D95C56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2AEDD6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F31404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3BF28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A717F4" w14:paraId="25AF7AD2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B8445B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232D3B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ADF8F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A717F4" w14:paraId="2A536598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079D3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27E38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1B9D9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A717F4" w14:paraId="4E14AE30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6D2EB1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A51829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CD142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A717F4" w14:paraId="34D3B5EF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6B3FC8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7A950D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4F2CF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A717F4" w14:paraId="7327EEC4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F75749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DC4D9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A1517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A717F4" w14:paraId="1D142729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FFC61E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6062E9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F61B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A717F4" w14:paraId="095EBAC8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2F1189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C06CB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882CD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A717F4" w14:paraId="0DE86FAB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304900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6D3D45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469B7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A717F4" w14:paraId="41F2B60C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10B2F6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AE57EB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F8FF6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A717F4" w14:paraId="02ED724C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3EBBF6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BD786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1BFF1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A717F4" w14:paraId="2E70CDC1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4676E5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4C0C42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EFB0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A717F4" w14:paraId="5A293D26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921DF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952137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81E8F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A717F4" w14:paraId="2A712D13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1BB58A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106E0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B2A44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A717F4" w14:paraId="5B9E6233" w14:textId="77777777" w:rsidTr="00A717F4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DAF87C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7B8AEF" w14:textId="77777777" w:rsidR="00A717F4" w:rsidRDefault="00A717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DBD27" w14:textId="77777777" w:rsidR="00A717F4" w:rsidRDefault="00A717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662A20FB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</w:p>
    <w:p w14:paraId="794030F2" w14:textId="77777777" w:rsidR="00A717F4" w:rsidRDefault="00A717F4" w:rsidP="00A717F4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2EA2A61B" w14:textId="77777777" w:rsidR="00A717F4" w:rsidRDefault="00A717F4" w:rsidP="00A717F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"Қала жолдары мен көшелерін жобалау негіздері "</w:t>
      </w:r>
    </w:p>
    <w:p w14:paraId="30CB2CC1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Қалалық көшенің жоспары мен бойлық қимасы. Жоспар және бойлық қимасы элементтерінің нормативтік параметрлері;  Қалалық көшенің бойлық қимасы. Бойлық қимада қызыл сызықты салу принциптері;</w:t>
      </w:r>
    </w:p>
    <w:p w14:paraId="7D80C4DF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 аумағын жоспарлау. Қиылысатын магистральдармен көшелердің жоспары мен бойлық қималарын байланыстыру;  Қала аумағын жоспарлау. </w:t>
      </w:r>
    </w:p>
    <w:p w14:paraId="500D9A45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3. Көшелердің бойлық қимасы мен қиылысатын магистральдарды орналастыруға қойылатын талаптар;  Қалалық жолдар мен көшелердің қиылысы. Оларға қойылатын талаптар;</w:t>
      </w:r>
    </w:p>
    <w:p w14:paraId="34E41B44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Қалалық көшеде көрінуді қамтамасыз ету. Көріну үшбұрышы ұғымы ("жаяу жүргінші-көлік", "Көлік-көлік"»); Қала аумағын жоспарлау. Жаяу жүргіншілер өтпелерін орналастыру;</w:t>
      </w:r>
    </w:p>
    <w:p w14:paraId="2DF6BD25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Жаяу жүргіншілер аумағы. Жаяу жүргіншілер өтпелерінің конструкциялары; Көше қиылыстары мен түйіскендері. Қиылыстар мен түйісулерді жіктеу;</w:t>
      </w:r>
    </w:p>
    <w:p w14:paraId="6DC30C2E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Әртүрлі деңгейлердегі қиылыстар. Оларға қойылатын талаптар; </w:t>
      </w: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 көшелеріндегі қиылыстар мен түйіскендер. Қала көшелеріндегі қиылыстар мен түйіскендерді жобалау және оларды орналастыру ерекшеліктері; Аялдама пункттері. </w:t>
      </w:r>
      <w:r>
        <w:rPr>
          <w:rFonts w:ascii="Times New Roman" w:hAnsi="Times New Roman" w:cs="Times New Roman"/>
          <w:sz w:val="28"/>
          <w:szCs w:val="28"/>
        </w:rPr>
        <w:t>Аялдама пункттерін орналастыру кезіндегі нормативтік деректер;</w:t>
      </w:r>
    </w:p>
    <w:p w14:paraId="6EB73572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Көлік қозғалысының қауіпсіздігі.  Қала аумағын жоспарлау кезінде көлік және жаяу жүргіншілер қозғалысының қауіпсіздігін қамтамасыз ету;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Аялдама пункттері. Көлік және жаяу жүргіншілер қозғалысының қауіпсіздігін қамтамасыз ету;</w:t>
      </w:r>
    </w:p>
    <w:p w14:paraId="058A569F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Қала көшелері мен магистральдарды көгалдандыру. Қала көшелері мен магистральдарды көгалдандыру принциптері;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Көшелерді көгалдандыру бойынша талаптарды есепке ала отырып көлденең кескінді жобалау. Қала көшелері мен магистральдарды көгалдандыру кезінде нормативтік мәліметтерді есепке алу;</w:t>
      </w:r>
    </w:p>
    <w:p w14:paraId="2729BD26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Қалалық көшелер мен магистральдарды жарықтандыру. Қала көшелері мен магистральдарды жарықтандыру принциптері;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Қала көшелерінің көлденең </w:t>
      </w:r>
      <w:r>
        <w:rPr>
          <w:rFonts w:ascii="Times New Roman" w:hAnsi="Times New Roman" w:cs="Times New Roman"/>
          <w:sz w:val="28"/>
          <w:szCs w:val="28"/>
          <w:lang w:val="kk-KZ"/>
        </w:rPr>
        <w:t>қималары</w:t>
      </w:r>
      <w:r>
        <w:rPr>
          <w:rFonts w:ascii="Times New Roman" w:hAnsi="Times New Roman" w:cs="Times New Roman"/>
          <w:sz w:val="28"/>
          <w:szCs w:val="28"/>
        </w:rPr>
        <w:t>. Көшелерді жарықтандыру бойынша талаптарды есепке ала отырып көлденең кескінді жобалау;</w:t>
      </w:r>
    </w:p>
    <w:p w14:paraId="074A14CE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Инженерлік коммуникациялар. Қала көшелері мен магистральдардың инженерлік коммуникацияларының ерекшеліктері;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Инженерлік коммуникациялардың құрылымы бойынша талаптарды ескере отырып, көлденең </w:t>
      </w:r>
      <w:r>
        <w:rPr>
          <w:rFonts w:ascii="Times New Roman" w:hAnsi="Times New Roman" w:cs="Times New Roman"/>
          <w:sz w:val="28"/>
          <w:szCs w:val="28"/>
          <w:lang w:val="kk-KZ"/>
        </w:rPr>
        <w:t>қиманы</w:t>
      </w:r>
      <w:r>
        <w:rPr>
          <w:rFonts w:ascii="Times New Roman" w:hAnsi="Times New Roman" w:cs="Times New Roman"/>
          <w:sz w:val="28"/>
          <w:szCs w:val="28"/>
        </w:rPr>
        <w:t xml:space="preserve"> жобалау;</w:t>
      </w:r>
    </w:p>
    <w:p w14:paraId="400CC694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 ерекшеліктері. Қала аумағын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Қала көшелері мен жолдарын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жоспарлау.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 әдістері;</w:t>
      </w:r>
    </w:p>
    <w:p w14:paraId="452AE7E5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Жобалау горизонталь әдісі. Қалаларда ті</w:t>
      </w:r>
      <w:r>
        <w:rPr>
          <w:rFonts w:ascii="Times New Roman" w:hAnsi="Times New Roman" w:cs="Times New Roman"/>
          <w:sz w:val="28"/>
          <w:szCs w:val="28"/>
          <w:lang w:val="kk-KZ"/>
        </w:rPr>
        <w:t>гінен</w:t>
      </w:r>
      <w:r>
        <w:rPr>
          <w:rFonts w:ascii="Times New Roman" w:hAnsi="Times New Roman" w:cs="Times New Roman"/>
          <w:sz w:val="28"/>
          <w:szCs w:val="28"/>
        </w:rPr>
        <w:t xml:space="preserve"> жоспарлауды орындау кезіндегі  әдістің ерекшеліктері;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Қала жолдары мен көшелерде жол </w:t>
      </w:r>
      <w:bookmarkStart w:id="0" w:name="_Hlk23371624"/>
      <w:r>
        <w:rPr>
          <w:rFonts w:ascii="Times New Roman" w:hAnsi="Times New Roman" w:cs="Times New Roman"/>
          <w:sz w:val="28"/>
          <w:szCs w:val="28"/>
        </w:rPr>
        <w:t>төсемелері</w:t>
      </w:r>
      <w:bookmarkEnd w:id="0"/>
      <w:r>
        <w:rPr>
          <w:rFonts w:ascii="Times New Roman" w:hAnsi="Times New Roman" w:cs="Times New Roman"/>
          <w:sz w:val="28"/>
          <w:szCs w:val="28"/>
        </w:rPr>
        <w:t>н жобалау ерекшеліктері;</w:t>
      </w:r>
    </w:p>
    <w:p w14:paraId="1A0F04A6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Жол төсемелері. Жол жамылғысының жіктелуі;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Жол төсемелері. Жол жамылғысының конструкциясына әсер ету</w:t>
      </w:r>
      <w:r>
        <w:rPr>
          <w:rFonts w:ascii="Times New Roman" w:hAnsi="Times New Roman" w:cs="Times New Roman"/>
          <w:sz w:val="28"/>
          <w:szCs w:val="28"/>
          <w:lang w:val="kk-KZ"/>
        </w:rPr>
        <w:t>лер мен жүктемелері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D322095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Жол төсемесін қ</w:t>
      </w:r>
      <w:r>
        <w:rPr>
          <w:rFonts w:ascii="Times New Roman" w:hAnsi="Times New Roman" w:cs="Times New Roman"/>
          <w:sz w:val="28"/>
          <w:szCs w:val="28"/>
        </w:rPr>
        <w:t xml:space="preserve">ұрастыру және есептеу. Тротуарлар мен автомобиль тұрақтарындағы жол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Қала жолдары мен көшелердегі жол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>
        <w:rPr>
          <w:rFonts w:ascii="Times New Roman" w:hAnsi="Times New Roman" w:cs="Times New Roman"/>
          <w:sz w:val="28"/>
          <w:szCs w:val="28"/>
        </w:rPr>
        <w:t>. Даналы материалдардан жасалған жол төсемелерінің конструкциялары;</w:t>
      </w:r>
    </w:p>
    <w:p w14:paraId="1718CA86" w14:textId="77777777" w:rsidR="00A717F4" w:rsidRDefault="00A717F4" w:rsidP="00A71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Қала жолдары мен көшелердегі жол </w:t>
      </w:r>
      <w:r>
        <w:rPr>
          <w:rFonts w:ascii="Times New Roman" w:hAnsi="Times New Roman" w:cs="Times New Roman"/>
          <w:sz w:val="28"/>
          <w:szCs w:val="28"/>
          <w:lang w:val="kk-KZ"/>
        </w:rPr>
        <w:t>төсемесі</w:t>
      </w:r>
      <w:r>
        <w:rPr>
          <w:rFonts w:ascii="Times New Roman" w:hAnsi="Times New Roman" w:cs="Times New Roman"/>
          <w:sz w:val="28"/>
          <w:szCs w:val="28"/>
        </w:rPr>
        <w:t>. Қатты жол киімдері және оларды қалалық жағдайда қолдану;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Автомобиль магистральдары. Қалалық автомобиль магистральдарын жобалау ерекшеліктері;</w:t>
      </w:r>
    </w:p>
    <w:p w14:paraId="5A35451D" w14:textId="77777777" w:rsidR="00A717F4" w:rsidRDefault="00A717F4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A71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78300E"/>
    <w:rsid w:val="008068CC"/>
    <w:rsid w:val="009218A7"/>
    <w:rsid w:val="00A717F4"/>
    <w:rsid w:val="00C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D038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0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2020-09-17T05:18:00Z</dcterms:created>
  <dcterms:modified xsi:type="dcterms:W3CDTF">2020-11-04T08:03:00Z</dcterms:modified>
</cp:coreProperties>
</file>